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CC92" w14:textId="77777777" w:rsidR="00AF0E11" w:rsidRDefault="00AF0E11" w:rsidP="00AF0E11">
      <w:pPr>
        <w:pStyle w:val="Nzev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</w:rPr>
        <w:t xml:space="preserve">                                             NÁVRH   </w:t>
      </w:r>
      <w:r>
        <w:rPr>
          <w:rFonts w:ascii="Garamond" w:hAnsi="Garamond"/>
          <w:sz w:val="28"/>
          <w:szCs w:val="28"/>
        </w:rPr>
        <w:t>K U P N Í   S M L O U V Y</w:t>
      </w:r>
    </w:p>
    <w:p w14:paraId="1A0EF766" w14:textId="77777777" w:rsidR="00AF0E11" w:rsidRDefault="00AF0E11" w:rsidP="00AF0E11">
      <w:pPr>
        <w:pStyle w:val="Nzev"/>
        <w:rPr>
          <w:rFonts w:ascii="Garamond" w:hAnsi="Garamond"/>
        </w:rPr>
      </w:pPr>
      <w:r>
        <w:rPr>
          <w:rFonts w:ascii="Garamond" w:hAnsi="Garamond"/>
        </w:rPr>
        <w:t>uzavřené podle § 2079 a násl. zákona č. 89/2012 Sb., občanský zákoník.</w:t>
      </w:r>
    </w:p>
    <w:p w14:paraId="4B35CF48" w14:textId="77777777" w:rsidR="00AF0E11" w:rsidRDefault="00AF0E11" w:rsidP="00AF0E11">
      <w:pPr>
        <w:pStyle w:val="Nzev"/>
        <w:rPr>
          <w:rFonts w:ascii="Garamond" w:hAnsi="Garamond"/>
        </w:rPr>
      </w:pPr>
    </w:p>
    <w:p w14:paraId="6A5DE514" w14:textId="77777777" w:rsidR="00AF0E11" w:rsidRDefault="00AF0E11" w:rsidP="00AF0E11">
      <w:pPr>
        <w:jc w:val="center"/>
        <w:rPr>
          <w:b/>
        </w:rPr>
      </w:pPr>
      <w:r>
        <w:rPr>
          <w:b/>
        </w:rPr>
        <w:t>I.</w:t>
      </w:r>
    </w:p>
    <w:p w14:paraId="2F2A2DFF" w14:textId="77777777" w:rsidR="00AF0E11" w:rsidRDefault="00AF0E11" w:rsidP="00AF0E11">
      <w:pPr>
        <w:jc w:val="center"/>
        <w:rPr>
          <w:b/>
        </w:rPr>
      </w:pPr>
      <w:r>
        <w:rPr>
          <w:b/>
        </w:rPr>
        <w:t xml:space="preserve"> Smluvní strany</w:t>
      </w:r>
    </w:p>
    <w:p w14:paraId="0033618A" w14:textId="77777777" w:rsidR="00AF0E11" w:rsidRDefault="00AF0E11" w:rsidP="00AF0E11"/>
    <w:p w14:paraId="4E318CB3" w14:textId="77777777" w:rsidR="00AF0E11" w:rsidRDefault="00AF0E11" w:rsidP="00AF0E11">
      <w:pPr>
        <w:rPr>
          <w:b/>
        </w:rPr>
      </w:pPr>
      <w:r>
        <w:rPr>
          <w:b/>
        </w:rPr>
        <w:t>1. Česká republika – Obvodní soud pro Prahu 5</w:t>
      </w:r>
    </w:p>
    <w:p w14:paraId="5DEF9741" w14:textId="77777777" w:rsidR="00AF0E11" w:rsidRDefault="00AF0E11" w:rsidP="00AF0E11">
      <w:r>
        <w:t>se sídlem: Hybernská 1006/18, 110 00 Praha 1</w:t>
      </w:r>
    </w:p>
    <w:p w14:paraId="4B8A73E0" w14:textId="77777777" w:rsidR="00AF0E11" w:rsidRDefault="00AF0E11" w:rsidP="00AF0E11">
      <w:pPr>
        <w:rPr>
          <w:bCs/>
        </w:rPr>
      </w:pPr>
      <w:r>
        <w:rPr>
          <w:bCs/>
        </w:rPr>
        <w:t xml:space="preserve">jejímž jménem jedná: Mgr. Lenka Eliášová, </w:t>
      </w:r>
      <w:proofErr w:type="gramStart"/>
      <w:r>
        <w:rPr>
          <w:bCs/>
        </w:rPr>
        <w:t>předsedkyně  soudu</w:t>
      </w:r>
      <w:proofErr w:type="gramEnd"/>
    </w:p>
    <w:p w14:paraId="198C3B5C" w14:textId="77777777" w:rsidR="00AF0E11" w:rsidRDefault="00AF0E11" w:rsidP="00AF0E11">
      <w:r>
        <w:t>IČ: 00024422</w:t>
      </w:r>
    </w:p>
    <w:p w14:paraId="33CDE9E0" w14:textId="77777777" w:rsidR="00AF0E11" w:rsidRDefault="00AF0E11" w:rsidP="00AF0E11">
      <w:pPr>
        <w:pStyle w:val="Zkladntext"/>
        <w:spacing w:after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DIČ: není plátce DPH</w:t>
      </w:r>
    </w:p>
    <w:p w14:paraId="7D920BB7" w14:textId="77777777" w:rsidR="00AF0E11" w:rsidRDefault="00AF0E11" w:rsidP="00AF0E11">
      <w:pPr>
        <w:pStyle w:val="Import6"/>
        <w:tabs>
          <w:tab w:val="left" w:pos="0"/>
        </w:tabs>
        <w:spacing w:after="120"/>
        <w:rPr>
          <w:rFonts w:ascii="Garamond" w:hAnsi="Garamond"/>
          <w:lang w:val="cs-CZ"/>
        </w:rPr>
      </w:pPr>
      <w:proofErr w:type="spellStart"/>
      <w:r>
        <w:rPr>
          <w:rFonts w:ascii="Garamond" w:hAnsi="Garamond"/>
        </w:rPr>
        <w:t>bankovní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spojení</w:t>
      </w:r>
      <w:proofErr w:type="spellEnd"/>
      <w:r>
        <w:rPr>
          <w:rFonts w:ascii="Garamond" w:hAnsi="Garamond"/>
        </w:rPr>
        <w:t>: ČNB Praha 1, č.ú.19-5020051/0710</w:t>
      </w:r>
    </w:p>
    <w:p w14:paraId="66D86769" w14:textId="77777777" w:rsidR="00AF0E11" w:rsidRDefault="00AF0E11" w:rsidP="00AF0E11">
      <w:pPr>
        <w:pStyle w:val="Zkladntex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„</w:t>
      </w:r>
      <w:r>
        <w:rPr>
          <w:rFonts w:ascii="Garamond" w:hAnsi="Garamond"/>
          <w:b/>
          <w:sz w:val="24"/>
        </w:rPr>
        <w:t>prodávající</w:t>
      </w:r>
      <w:r>
        <w:rPr>
          <w:rFonts w:ascii="Garamond" w:hAnsi="Garamond"/>
          <w:sz w:val="24"/>
        </w:rPr>
        <w:t>“) na straně jedné</w:t>
      </w:r>
    </w:p>
    <w:p w14:paraId="170411C5" w14:textId="77777777" w:rsidR="00AF0E11" w:rsidRDefault="00AF0E11" w:rsidP="00AF0E11">
      <w:pPr>
        <w:pStyle w:val="Bodytextu"/>
        <w:rPr>
          <w:rFonts w:ascii="Garamond" w:hAnsi="Garamond"/>
          <w:sz w:val="24"/>
          <w:szCs w:val="24"/>
        </w:rPr>
      </w:pPr>
    </w:p>
    <w:p w14:paraId="122A7841" w14:textId="77777777" w:rsidR="00AF0E11" w:rsidRDefault="00AF0E11" w:rsidP="00AF0E11">
      <w:pPr>
        <w:pStyle w:val="Bodytext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0254063F" w14:textId="77777777" w:rsidR="00AF0E11" w:rsidRDefault="00AF0E11" w:rsidP="00AF0E11">
      <w:pPr>
        <w:pStyle w:val="Bodytextu"/>
        <w:tabs>
          <w:tab w:val="left" w:pos="610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Kupující</w:t>
      </w:r>
      <w:r>
        <w:rPr>
          <w:rFonts w:ascii="Garamond" w:hAnsi="Garamond"/>
          <w:sz w:val="24"/>
          <w:szCs w:val="24"/>
        </w:rPr>
        <w:t>:</w:t>
      </w:r>
    </w:p>
    <w:p w14:paraId="6C804DF0" w14:textId="77777777" w:rsidR="00AF0E11" w:rsidRDefault="00AF0E11" w:rsidP="00AF0E11">
      <w:pPr>
        <w:pStyle w:val="NormlnIMP"/>
        <w:spacing w:line="20" w:lineRule="atLeast"/>
        <w:rPr>
          <w:rFonts w:ascii="Garamond" w:eastAsia="Arial Unicode MS" w:hAnsi="Garamond" w:cs="Arial"/>
          <w:szCs w:val="24"/>
        </w:rPr>
      </w:pPr>
    </w:p>
    <w:p w14:paraId="113AF318" w14:textId="77777777" w:rsidR="00AF0E11" w:rsidRDefault="00AF0E11" w:rsidP="00AF0E11">
      <w:pPr>
        <w:pStyle w:val="NormlnIMP"/>
        <w:spacing w:line="20" w:lineRule="atLeast"/>
        <w:rPr>
          <w:rFonts w:ascii="Garamond" w:eastAsia="Arial Unicode MS" w:hAnsi="Garamond" w:cs="Arial"/>
          <w:szCs w:val="24"/>
        </w:rPr>
      </w:pPr>
      <w:r>
        <w:rPr>
          <w:rFonts w:ascii="Garamond" w:eastAsia="Arial Unicode MS" w:hAnsi="Garamond" w:cs="Arial"/>
          <w:szCs w:val="24"/>
        </w:rPr>
        <w:t xml:space="preserve">Bydliště/Místo podnikání: </w:t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</w:p>
    <w:p w14:paraId="1D8C905A" w14:textId="77777777" w:rsidR="00AF0E11" w:rsidRDefault="00AF0E11" w:rsidP="00AF0E11">
      <w:pPr>
        <w:pStyle w:val="NormlnIMP"/>
        <w:spacing w:line="20" w:lineRule="atLeast"/>
        <w:rPr>
          <w:rFonts w:ascii="Garamond" w:eastAsia="Arial Unicode MS" w:hAnsi="Garamond" w:cs="Arial"/>
          <w:szCs w:val="24"/>
        </w:rPr>
      </w:pPr>
      <w:r>
        <w:rPr>
          <w:rFonts w:ascii="Garamond" w:eastAsia="Arial Unicode MS" w:hAnsi="Garamond" w:cs="Arial"/>
          <w:szCs w:val="24"/>
        </w:rPr>
        <w:t xml:space="preserve">IČO: </w:t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</w:p>
    <w:p w14:paraId="348A7BC0" w14:textId="77777777" w:rsidR="00AF0E11" w:rsidRDefault="00AF0E11" w:rsidP="00AF0E11">
      <w:pPr>
        <w:pStyle w:val="NormlnIMP"/>
        <w:spacing w:line="20" w:lineRule="atLeast"/>
        <w:rPr>
          <w:rFonts w:ascii="Garamond" w:eastAsia="Arial Unicode MS" w:hAnsi="Garamond" w:cs="Arial"/>
          <w:szCs w:val="24"/>
        </w:rPr>
      </w:pPr>
      <w:r>
        <w:rPr>
          <w:rFonts w:ascii="Garamond" w:eastAsia="Arial Unicode MS" w:hAnsi="Garamond" w:cs="Arial"/>
          <w:szCs w:val="24"/>
        </w:rPr>
        <w:t>Bankovní spojení:</w:t>
      </w:r>
    </w:p>
    <w:p w14:paraId="3FBA5149" w14:textId="77777777" w:rsidR="00AF0E11" w:rsidRDefault="00AF0E11" w:rsidP="00AF0E11">
      <w:pPr>
        <w:pStyle w:val="NormlnIMP"/>
        <w:spacing w:line="20" w:lineRule="atLeast"/>
        <w:rPr>
          <w:rFonts w:ascii="Garamond" w:eastAsia="Arial Unicode MS" w:hAnsi="Garamond" w:cs="Arial"/>
          <w:szCs w:val="24"/>
        </w:rPr>
      </w:pPr>
      <w:r>
        <w:rPr>
          <w:rFonts w:ascii="Garamond" w:eastAsia="Arial Unicode MS" w:hAnsi="Garamond" w:cs="Arial"/>
          <w:szCs w:val="24"/>
        </w:rPr>
        <w:t>Číslo účtu:</w:t>
      </w:r>
      <w:r>
        <w:rPr>
          <w:rFonts w:ascii="Garamond" w:eastAsia="Arial Unicode MS" w:hAnsi="Garamond" w:cs="Arial"/>
          <w:szCs w:val="24"/>
        </w:rPr>
        <w:tab/>
      </w:r>
    </w:p>
    <w:p w14:paraId="69CD43DF" w14:textId="77777777" w:rsidR="00AF0E11" w:rsidRDefault="00AF0E11" w:rsidP="00AF0E11">
      <w:pPr>
        <w:pStyle w:val="NormlnIMP"/>
        <w:spacing w:line="20" w:lineRule="atLeast"/>
        <w:rPr>
          <w:rFonts w:ascii="Garamond" w:eastAsia="Arial Unicode MS" w:hAnsi="Garamond" w:cs="Arial"/>
          <w:szCs w:val="24"/>
        </w:rPr>
      </w:pPr>
      <w:r>
        <w:rPr>
          <w:rFonts w:ascii="Garamond" w:eastAsia="Arial Unicode MS" w:hAnsi="Garamond" w:cs="Arial"/>
          <w:szCs w:val="24"/>
        </w:rPr>
        <w:t xml:space="preserve">Kontakt: </w:t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  <w:r>
        <w:rPr>
          <w:rFonts w:ascii="Garamond" w:eastAsia="Arial Unicode MS" w:hAnsi="Garamond" w:cs="Arial"/>
          <w:szCs w:val="24"/>
        </w:rPr>
        <w:tab/>
      </w:r>
    </w:p>
    <w:p w14:paraId="02B1A080" w14:textId="77777777" w:rsidR="00AF0E11" w:rsidRDefault="00AF0E11" w:rsidP="00AF0E11">
      <w:pPr>
        <w:pStyle w:val="Bodytextu"/>
        <w:rPr>
          <w:rFonts w:ascii="Garamond" w:eastAsia="Times New Roman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736703D9" w14:textId="77777777" w:rsidR="00AF0E11" w:rsidRDefault="00AF0E11" w:rsidP="00AF0E11">
      <w:pPr>
        <w:pStyle w:val="Bodytextu"/>
        <w:rPr>
          <w:rFonts w:ascii="Garamond" w:eastAsia="Calibri" w:hAnsi="Garamond"/>
          <w:sz w:val="24"/>
          <w:szCs w:val="24"/>
        </w:rPr>
      </w:pPr>
    </w:p>
    <w:p w14:paraId="520B8243" w14:textId="77777777" w:rsidR="00AF0E11" w:rsidRDefault="00AF0E11" w:rsidP="00AF0E11">
      <w:pPr>
        <w:pStyle w:val="Bodytext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(dále</w:t>
      </w:r>
      <w:r>
        <w:rPr>
          <w:rStyle w:val="VlastntextsmlouvyChar"/>
          <w:rFonts w:ascii="Garamond" w:hAnsi="Garamond"/>
        </w:rPr>
        <w:t xml:space="preserve"> </w:t>
      </w:r>
      <w:r>
        <w:rPr>
          <w:rFonts w:ascii="Garamond" w:hAnsi="Garamond"/>
          <w:sz w:val="24"/>
          <w:szCs w:val="24"/>
        </w:rPr>
        <w:t>jen „kupující“) na straně druhé</w:t>
      </w:r>
    </w:p>
    <w:p w14:paraId="1E911A6F" w14:textId="77777777" w:rsidR="00AF0E11" w:rsidRDefault="00AF0E11" w:rsidP="00AF0E11">
      <w:pPr>
        <w:pStyle w:val="Vlastntextsmlouvy"/>
        <w:rPr>
          <w:rFonts w:ascii="Garamond" w:hAnsi="Garamond"/>
          <w:szCs w:val="24"/>
        </w:rPr>
      </w:pPr>
    </w:p>
    <w:p w14:paraId="3FAFE2D9" w14:textId="77777777" w:rsidR="00AF0E11" w:rsidRDefault="00AF0E11" w:rsidP="00AF0E11">
      <w:pPr>
        <w:pStyle w:val="lneknetun"/>
        <w:jc w:val="both"/>
        <w:rPr>
          <w:rFonts w:ascii="Garamond" w:hAnsi="Garamond"/>
          <w:szCs w:val="24"/>
        </w:rPr>
      </w:pPr>
      <w:r>
        <w:rPr>
          <w:rFonts w:ascii="Garamond" w:hAnsi="Garamond" w:cs="Arial"/>
          <w:szCs w:val="24"/>
        </w:rPr>
        <w:t>uzavírají ve smyslu ustanovení § 2079 a následujících občanského zákoníku č. 89/2012 Sb. (dále jen „OZ“) tuto:</w:t>
      </w:r>
    </w:p>
    <w:p w14:paraId="599E8675" w14:textId="77777777" w:rsidR="00AF0E11" w:rsidRDefault="00AF0E11" w:rsidP="00AF0E11">
      <w:pPr>
        <w:pStyle w:val="lnek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Kupní smlouvu</w:t>
      </w:r>
    </w:p>
    <w:p w14:paraId="3199185D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II.</w:t>
      </w:r>
    </w:p>
    <w:p w14:paraId="594863CD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Předmět smlouvy</w:t>
      </w:r>
    </w:p>
    <w:p w14:paraId="49299C45" w14:textId="77777777" w:rsidR="00AF0E11" w:rsidRDefault="00AF0E11" w:rsidP="00AF0E11">
      <w:pPr>
        <w:pStyle w:val="Vlastntextsmlouvy"/>
        <w:numPr>
          <w:ilvl w:val="0"/>
          <w:numId w:val="1"/>
        </w:numPr>
        <w:spacing w:before="0" w:after="0"/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Prodávající touto smlouvou a za podmínek v ní dohodnutých prodává kupujícímu nepotřebný movitý majetek specifikovaný níže (dále jen „majetek“) a kupující uvedený majetek za dohodnutých podmínek, tak jak stojí a </w:t>
      </w:r>
      <w:proofErr w:type="gramStart"/>
      <w:r>
        <w:rPr>
          <w:rFonts w:ascii="Garamond" w:hAnsi="Garamond"/>
          <w:szCs w:val="24"/>
        </w:rPr>
        <w:t>leží</w:t>
      </w:r>
      <w:proofErr w:type="gramEnd"/>
      <w:r>
        <w:rPr>
          <w:rFonts w:ascii="Garamond" w:hAnsi="Garamond"/>
          <w:szCs w:val="24"/>
        </w:rPr>
        <w:t xml:space="preserve">, kupuje. </w:t>
      </w:r>
    </w:p>
    <w:p w14:paraId="5C5CD303" w14:textId="77777777" w:rsidR="00AF0E11" w:rsidRDefault="00AF0E11" w:rsidP="00AF0E11">
      <w:pPr>
        <w:pStyle w:val="Vlastntextsmlouvy"/>
        <w:numPr>
          <w:ilvl w:val="0"/>
          <w:numId w:val="1"/>
        </w:numPr>
        <w:spacing w:before="0" w:after="0"/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Jedná se o majetek, s nímž prodávající </w:t>
      </w:r>
      <w:proofErr w:type="gramStart"/>
      <w:r>
        <w:rPr>
          <w:rFonts w:ascii="Garamond" w:hAnsi="Garamond"/>
          <w:szCs w:val="24"/>
        </w:rPr>
        <w:t>hospodaří</w:t>
      </w:r>
      <w:proofErr w:type="gramEnd"/>
      <w:r>
        <w:rPr>
          <w:rFonts w:ascii="Garamond" w:hAnsi="Garamond"/>
          <w:szCs w:val="24"/>
        </w:rPr>
        <w:t xml:space="preserve"> na základě zákona č. 219/2000 Sb., o majetku České republiky a jejím vystupování v právních vztazích, v platném znění.</w:t>
      </w:r>
    </w:p>
    <w:p w14:paraId="70181306" w14:textId="77777777" w:rsidR="00AF0E11" w:rsidRDefault="00AF0E11" w:rsidP="00AF0E11">
      <w:pPr>
        <w:pStyle w:val="Vlastntextsmlouvy"/>
        <w:numPr>
          <w:ilvl w:val="0"/>
          <w:numId w:val="1"/>
        </w:numPr>
        <w:spacing w:before="0" w:after="0" w:line="276" w:lineRule="auto"/>
        <w:ind w:left="426" w:right="-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Specifikace prodávaného majetku:</w:t>
      </w:r>
    </w:p>
    <w:p w14:paraId="669EAD76" w14:textId="605D4DCD" w:rsidR="00AF0E11" w:rsidRDefault="008931BE" w:rsidP="00AF0E11">
      <w:pPr>
        <w:pStyle w:val="Vlastntextsmlouvy"/>
        <w:spacing w:before="0" w:after="0" w:line="276" w:lineRule="auto"/>
        <w:ind w:left="426" w:right="-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Zálohovací knihovna typu A</w:t>
      </w:r>
      <w:r w:rsidR="00AF0E11">
        <w:rPr>
          <w:rFonts w:ascii="Garamond" w:hAnsi="Garamond"/>
          <w:szCs w:val="24"/>
        </w:rPr>
        <w:t>, datum pořízení 26.6.2014. Majetek je nefunkční.</w:t>
      </w:r>
    </w:p>
    <w:p w14:paraId="70717170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</w:p>
    <w:p w14:paraId="4B19D344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</w:p>
    <w:p w14:paraId="38CAC207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</w:p>
    <w:p w14:paraId="558256B7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III.</w:t>
      </w:r>
    </w:p>
    <w:p w14:paraId="044591F6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Kupní cena</w:t>
      </w:r>
    </w:p>
    <w:p w14:paraId="7BFD37EC" w14:textId="77777777" w:rsidR="00AF0E11" w:rsidRDefault="00AF0E11" w:rsidP="00AF0E11">
      <w:pPr>
        <w:pStyle w:val="Vlastntextsmlouvy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 xml:space="preserve">Kupní cena je sjednána dohodou smluvních stran podle § 2 zák. č. 526/1990 Sb., o cenách, v platném znění a v souladu s ustanovením zákona č. 219/2000 Sb., v platném znění a vyhlášky č. 62/2001 Sb., v platném znění, a v souladu s nabídkou kupujícího prostřednictvím aukčního portálu ze dne </w:t>
      </w:r>
      <w:r>
        <w:rPr>
          <w:rFonts w:ascii="Garamond" w:hAnsi="Garamond"/>
          <w:color w:val="FF0000"/>
          <w:szCs w:val="24"/>
        </w:rPr>
        <w:t>…….</w:t>
      </w:r>
    </w:p>
    <w:p w14:paraId="3C57435C" w14:textId="38B7EE90" w:rsidR="00AF0E11" w:rsidRDefault="00AF0E11" w:rsidP="00AF0E11">
      <w:pPr>
        <w:pStyle w:val="Vlastntextsmlouvy"/>
        <w:rPr>
          <w:rFonts w:ascii="Garamond" w:hAnsi="Garamond"/>
          <w:b/>
          <w:szCs w:val="20"/>
        </w:rPr>
      </w:pPr>
      <w:r>
        <w:rPr>
          <w:rFonts w:ascii="Garamond" w:hAnsi="Garamond"/>
          <w:szCs w:val="24"/>
        </w:rPr>
        <w:t>Celková kupní cena činí ………….</w:t>
      </w:r>
      <w:r>
        <w:rPr>
          <w:rFonts w:ascii="Garamond" w:hAnsi="Garamond"/>
          <w:b/>
          <w:szCs w:val="24"/>
        </w:rPr>
        <w:t xml:space="preserve"> Kč</w:t>
      </w:r>
      <w:r>
        <w:rPr>
          <w:rFonts w:ascii="Garamond" w:hAnsi="Garamond"/>
          <w:szCs w:val="24"/>
        </w:rPr>
        <w:t>, (s</w:t>
      </w:r>
      <w:r>
        <w:rPr>
          <w:rFonts w:ascii="Garamond" w:hAnsi="Garamond"/>
        </w:rPr>
        <w:t>lovy: ……</w:t>
      </w:r>
      <w:r w:rsidR="008931BE">
        <w:rPr>
          <w:rFonts w:ascii="Garamond" w:hAnsi="Garamond"/>
        </w:rPr>
        <w:t>……………………….</w:t>
      </w:r>
      <w:r>
        <w:rPr>
          <w:rFonts w:ascii="Garamond" w:hAnsi="Garamond"/>
        </w:rPr>
        <w:t xml:space="preserve"> korun českých)</w:t>
      </w:r>
    </w:p>
    <w:p w14:paraId="7ABFE62D" w14:textId="77777777" w:rsidR="00AF0E11" w:rsidRDefault="00AF0E11" w:rsidP="00AF0E11">
      <w:pPr>
        <w:pStyle w:val="Zdraznnvtextu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Celková kupní cena je konečná.</w:t>
      </w:r>
    </w:p>
    <w:p w14:paraId="2EEE50AC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</w:p>
    <w:p w14:paraId="0799A7EF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IV.</w:t>
      </w:r>
    </w:p>
    <w:p w14:paraId="2CCC404F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Platební podmínky</w:t>
      </w:r>
    </w:p>
    <w:p w14:paraId="32CBF14A" w14:textId="77777777" w:rsidR="00AF0E11" w:rsidRDefault="00AF0E11" w:rsidP="00AF0E11">
      <w:pPr>
        <w:pStyle w:val="Bezmezer"/>
        <w:rPr>
          <w:rFonts w:ascii="Garamond" w:hAnsi="Garamond" w:cs="Arial"/>
          <w:b/>
        </w:rPr>
      </w:pPr>
      <w:r>
        <w:rPr>
          <w:rFonts w:ascii="Garamond" w:hAnsi="Garamond" w:cs="Arial"/>
        </w:rPr>
        <w:t>Kupující se zavazuje zaplatit kupní cenu bezhotovostním převodem na účet prodávajícího do 5 pracovních dnů od podpisu smlouvy pod variabilním symbolem: ………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>.</w:t>
      </w:r>
    </w:p>
    <w:p w14:paraId="54F46E83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</w:p>
    <w:p w14:paraId="40406E22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V.</w:t>
      </w:r>
    </w:p>
    <w:p w14:paraId="02CDE054" w14:textId="77777777" w:rsidR="00AF0E11" w:rsidRDefault="00AF0E11" w:rsidP="00AF0E11">
      <w:pPr>
        <w:pStyle w:val="Podnzev"/>
        <w:spacing w:before="6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Dodací podmínky, místo plnění</w:t>
      </w:r>
    </w:p>
    <w:p w14:paraId="2F239F0E" w14:textId="04ED196A" w:rsidR="00AF0E11" w:rsidRDefault="00AF0E11" w:rsidP="00AF0E11">
      <w:pPr>
        <w:pStyle w:val="Vlastntextsmlouvy"/>
        <w:numPr>
          <w:ilvl w:val="0"/>
          <w:numId w:val="2"/>
        </w:numPr>
        <w:spacing w:before="60"/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Prodávající se zavazuje k předání a kupující k převzetí majetku podle čl. II. této kupní smlouvy </w:t>
      </w:r>
      <w:proofErr w:type="gramStart"/>
      <w:r>
        <w:rPr>
          <w:rFonts w:ascii="Garamond" w:hAnsi="Garamond"/>
          <w:szCs w:val="24"/>
        </w:rPr>
        <w:t>do  dnů</w:t>
      </w:r>
      <w:proofErr w:type="gramEnd"/>
      <w:r>
        <w:rPr>
          <w:rFonts w:ascii="Garamond" w:hAnsi="Garamond"/>
          <w:szCs w:val="24"/>
        </w:rPr>
        <w:t xml:space="preserve"> po zaplacení kupní ceny. </w:t>
      </w:r>
    </w:p>
    <w:p w14:paraId="049999D5" w14:textId="77777777" w:rsidR="00AF0E11" w:rsidRDefault="00AF0E11" w:rsidP="00AF0E11">
      <w:pPr>
        <w:pStyle w:val="Vlastntextsmlouvy"/>
        <w:numPr>
          <w:ilvl w:val="0"/>
          <w:numId w:val="2"/>
        </w:numPr>
        <w:spacing w:before="60"/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 datum splnění se považuje den převzetí majetku dle předávacího protokolu podepsaného pověřeným pracovníkem kupujícího a prodávajícího.</w:t>
      </w:r>
    </w:p>
    <w:p w14:paraId="13AF3E46" w14:textId="77777777" w:rsidR="00AF0E11" w:rsidRDefault="00AF0E11" w:rsidP="00AF0E11">
      <w:pPr>
        <w:pStyle w:val="Vlastntextsmlouvy"/>
        <w:numPr>
          <w:ilvl w:val="0"/>
          <w:numId w:val="2"/>
        </w:numPr>
        <w:spacing w:before="60"/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Místem předání a převzetí majetku je budova Obvodního soudu pro Prahu 5 Hybernská 1006/18, Praha 1.</w:t>
      </w:r>
    </w:p>
    <w:p w14:paraId="44F4B841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VI.</w:t>
      </w:r>
    </w:p>
    <w:p w14:paraId="7B4D719F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Záruční podmínky</w:t>
      </w:r>
    </w:p>
    <w:p w14:paraId="650CE30F" w14:textId="77777777" w:rsidR="00AF0E11" w:rsidRDefault="00AF0E11" w:rsidP="00AF0E11">
      <w:pPr>
        <w:pStyle w:val="Vlastntextsmlouvy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Na prodávaný majetek není poskytována prodávajícím záruka, neboť se jedná o věc použitou, která se prodává tak, jak stojí a </w:t>
      </w:r>
      <w:proofErr w:type="gramStart"/>
      <w:r>
        <w:rPr>
          <w:rFonts w:ascii="Garamond" w:hAnsi="Garamond"/>
          <w:szCs w:val="24"/>
        </w:rPr>
        <w:t>leží</w:t>
      </w:r>
      <w:proofErr w:type="gramEnd"/>
      <w:r>
        <w:rPr>
          <w:rFonts w:ascii="Garamond" w:hAnsi="Garamond"/>
          <w:szCs w:val="24"/>
        </w:rPr>
        <w:t>.</w:t>
      </w:r>
    </w:p>
    <w:p w14:paraId="3A6FB1DB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VII.</w:t>
      </w:r>
    </w:p>
    <w:p w14:paraId="6A06FE9D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Přechod vlastnického práva</w:t>
      </w:r>
    </w:p>
    <w:p w14:paraId="2962C7FF" w14:textId="77777777" w:rsidR="00AF0E11" w:rsidRDefault="00AF0E11" w:rsidP="00AF0E11">
      <w:pPr>
        <w:pStyle w:val="Vlastntextsmlouvy"/>
        <w:numPr>
          <w:ilvl w:val="0"/>
          <w:numId w:val="3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Převzetím předmětu smlouvy způsobem uvedeným v čl. V. této smlouvy se kupující stává jeho vlastníkem a přechází na něj nebezpečí škody na prodané věci.</w:t>
      </w:r>
    </w:p>
    <w:p w14:paraId="4D9F37E2" w14:textId="77777777" w:rsidR="00AF0E11" w:rsidRDefault="00AF0E11" w:rsidP="00AF0E11">
      <w:pPr>
        <w:pStyle w:val="Vlastntextsmlouvy"/>
        <w:numPr>
          <w:ilvl w:val="0"/>
          <w:numId w:val="3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Prodávající prohlašuje, že zboží není zatíženo právy třetích osob.</w:t>
      </w:r>
    </w:p>
    <w:p w14:paraId="702FC66B" w14:textId="77777777" w:rsidR="00AF0E11" w:rsidRDefault="00AF0E11" w:rsidP="00AF0E11">
      <w:pPr>
        <w:pStyle w:val="Vlastntextsmlouvy"/>
        <w:numPr>
          <w:ilvl w:val="0"/>
          <w:numId w:val="3"/>
        </w:numPr>
        <w:spacing w:before="0"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Kupující prohlašuje, že se seznámil s technickým a právním stavem majetku.</w:t>
      </w:r>
    </w:p>
    <w:p w14:paraId="73DBF798" w14:textId="77777777" w:rsidR="00AF0E11" w:rsidRDefault="00AF0E11" w:rsidP="00AF0E11">
      <w:pPr>
        <w:pStyle w:val="Vlastntextsmlouvy"/>
        <w:spacing w:before="0" w:after="0"/>
        <w:rPr>
          <w:rFonts w:ascii="Garamond" w:hAnsi="Garamond"/>
          <w:szCs w:val="24"/>
        </w:rPr>
      </w:pPr>
    </w:p>
    <w:p w14:paraId="58B684D1" w14:textId="77777777" w:rsidR="00AF0E11" w:rsidRDefault="00AF0E11" w:rsidP="00AF0E11">
      <w:pPr>
        <w:pStyle w:val="Vlastntextsmlouvy"/>
        <w:spacing w:before="0" w:after="0"/>
        <w:ind w:left="720"/>
        <w:rPr>
          <w:rFonts w:ascii="Garamond" w:hAnsi="Garamond"/>
          <w:szCs w:val="24"/>
        </w:rPr>
      </w:pPr>
    </w:p>
    <w:p w14:paraId="6D1236D7" w14:textId="77777777" w:rsidR="00AF0E11" w:rsidRDefault="00AF0E11" w:rsidP="00AF0E11">
      <w:pPr>
        <w:pStyle w:val="Podnzev"/>
        <w:jc w:val="both"/>
        <w:rPr>
          <w:rFonts w:ascii="Garamond" w:hAnsi="Garamond" w:cs="Arial"/>
          <w:szCs w:val="24"/>
        </w:rPr>
      </w:pPr>
    </w:p>
    <w:p w14:paraId="6ECECC0A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</w:p>
    <w:p w14:paraId="0E76983E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VIII.</w:t>
      </w:r>
    </w:p>
    <w:p w14:paraId="76BB38B2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Podmínky odstoupení od smlouvy</w:t>
      </w:r>
    </w:p>
    <w:p w14:paraId="077AEB05" w14:textId="77777777" w:rsidR="00AF0E11" w:rsidRDefault="00AF0E11" w:rsidP="00AF0E11">
      <w:pPr>
        <w:pStyle w:val="Vlastntextsmlouvy"/>
        <w:numPr>
          <w:ilvl w:val="0"/>
          <w:numId w:val="4"/>
        </w:numPr>
        <w:ind w:left="284" w:hanging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Od smlouvy lze odstoupit, pokud dojde k podstatnému porušení smluvních vztahů a pokud tento úmysl oznámí oprávněná strana druhé straně do </w:t>
      </w:r>
      <w:proofErr w:type="gramStart"/>
      <w:r>
        <w:rPr>
          <w:rFonts w:ascii="Garamond" w:hAnsi="Garamond"/>
          <w:szCs w:val="24"/>
        </w:rPr>
        <w:t>10-ti</w:t>
      </w:r>
      <w:proofErr w:type="gramEnd"/>
      <w:r>
        <w:rPr>
          <w:rFonts w:ascii="Garamond" w:hAnsi="Garamond"/>
          <w:szCs w:val="24"/>
        </w:rPr>
        <w:t xml:space="preserve"> dnů od podstatného porušení povinností.</w:t>
      </w:r>
    </w:p>
    <w:p w14:paraId="1196D717" w14:textId="77777777" w:rsidR="00AF0E11" w:rsidRDefault="00AF0E11" w:rsidP="00AF0E11">
      <w:pPr>
        <w:pStyle w:val="Vlastntextsmlouvy"/>
        <w:numPr>
          <w:ilvl w:val="0"/>
          <w:numId w:val="4"/>
        </w:numPr>
        <w:ind w:left="284" w:hanging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Podstatným porušením smlouvy se rozumí, jestliže strana porušující smlouvu věděla nebo mohla vědět, že druhá strana při takovém porušení nebude mít zájem na takovém plnění smlouvy.</w:t>
      </w:r>
    </w:p>
    <w:p w14:paraId="62C650A4" w14:textId="77777777" w:rsidR="00AF0E11" w:rsidRDefault="00AF0E11" w:rsidP="00AF0E11">
      <w:pPr>
        <w:pStyle w:val="Vlastntextsmlouvy"/>
        <w:numPr>
          <w:ilvl w:val="0"/>
          <w:numId w:val="4"/>
        </w:numPr>
        <w:ind w:left="284" w:hanging="284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 podstatné porušení se považuje zejména:</w:t>
      </w:r>
    </w:p>
    <w:p w14:paraId="6D1081C3" w14:textId="77777777" w:rsidR="00AF0E11" w:rsidRDefault="00AF0E11" w:rsidP="00AF0E11">
      <w:pPr>
        <w:pStyle w:val="Bodytextu"/>
        <w:numPr>
          <w:ilvl w:val="0"/>
          <w:numId w:val="5"/>
        </w:numPr>
        <w:ind w:left="567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prodlení prodávajícího s předáním majetku delší než 15 dní a kupující je nezavinil,</w:t>
      </w:r>
    </w:p>
    <w:p w14:paraId="2D4EFC0B" w14:textId="77777777" w:rsidR="00AF0E11" w:rsidRDefault="00AF0E11" w:rsidP="00AF0E11">
      <w:pPr>
        <w:pStyle w:val="Bodytextu"/>
        <w:numPr>
          <w:ilvl w:val="0"/>
          <w:numId w:val="5"/>
        </w:numPr>
        <w:ind w:left="567" w:hanging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 nesplní své finanční závazky vůči prodávajícímu řádně a včas, a to ani v dohodnuté náhradní lhůtě.</w:t>
      </w:r>
    </w:p>
    <w:p w14:paraId="4A28028B" w14:textId="77777777" w:rsidR="00AF0E11" w:rsidRDefault="00AF0E11" w:rsidP="00AF0E11">
      <w:pPr>
        <w:pStyle w:val="Bodytext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Odstoupení je však přípustné teprve tehdy, když prodávající dohodl s kupujícím písemně novou přiměřenou lhůtu ke splnění závazku a ta neúspěšně uplynula.</w:t>
      </w:r>
    </w:p>
    <w:p w14:paraId="7BF67272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</w:p>
    <w:p w14:paraId="38918B75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Čl. IX.</w:t>
      </w:r>
    </w:p>
    <w:p w14:paraId="429FCDB6" w14:textId="77777777" w:rsidR="00AF0E11" w:rsidRDefault="00AF0E11" w:rsidP="00AF0E11">
      <w:pPr>
        <w:pStyle w:val="Podnzev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Závěrečná ustanovení</w:t>
      </w:r>
    </w:p>
    <w:p w14:paraId="07A3A087" w14:textId="77777777" w:rsidR="00AF0E11" w:rsidRDefault="00AF0E11" w:rsidP="00AF0E11">
      <w:pPr>
        <w:pStyle w:val="Bezmezer"/>
        <w:numPr>
          <w:ilvl w:val="0"/>
          <w:numId w:val="6"/>
        </w:numPr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Tato smlouva nabývá platnosti a účinnosti dnem jejího podpisu oběma smluvními stranami.</w:t>
      </w:r>
    </w:p>
    <w:p w14:paraId="2B52139E" w14:textId="77777777" w:rsidR="00AF0E11" w:rsidRDefault="00AF0E11" w:rsidP="00AF0E11">
      <w:pPr>
        <w:pStyle w:val="Bezmezer"/>
        <w:numPr>
          <w:ilvl w:val="0"/>
          <w:numId w:val="6"/>
        </w:numPr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 xml:space="preserve">Tato smlouva je vyhotovena ve dvou stejnopisech a každá ze smluvních stran </w:t>
      </w:r>
      <w:proofErr w:type="gramStart"/>
      <w:r>
        <w:rPr>
          <w:rFonts w:ascii="Garamond" w:hAnsi="Garamond" w:cs="Arial"/>
        </w:rPr>
        <w:t>obdrží</w:t>
      </w:r>
      <w:proofErr w:type="gramEnd"/>
      <w:r>
        <w:rPr>
          <w:rFonts w:ascii="Garamond" w:hAnsi="Garamond" w:cs="Arial"/>
        </w:rPr>
        <w:t xml:space="preserve"> po jednom stejnopisu.</w:t>
      </w:r>
    </w:p>
    <w:p w14:paraId="06C74D33" w14:textId="77777777" w:rsidR="00AF0E11" w:rsidRDefault="00AF0E11" w:rsidP="00AF0E11">
      <w:pPr>
        <w:pStyle w:val="Bezmezer"/>
        <w:numPr>
          <w:ilvl w:val="0"/>
          <w:numId w:val="6"/>
        </w:numPr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Tuto smlouvu je možno měnit pouze formou písemných dodatků oboustranně potvrzených smluvními stranami.</w:t>
      </w:r>
    </w:p>
    <w:p w14:paraId="26E944DE" w14:textId="77777777" w:rsidR="00AF0E11" w:rsidRDefault="00AF0E11" w:rsidP="00AF0E11">
      <w:pPr>
        <w:pStyle w:val="Bezmezer"/>
        <w:numPr>
          <w:ilvl w:val="0"/>
          <w:numId w:val="6"/>
        </w:numPr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Účastníci prohlašují, že smlouva byla sepsána svobodně a vážně, určitě a srozumitelně nikoliv v tísni za nápadně nevýhodných podmínek.</w:t>
      </w:r>
    </w:p>
    <w:p w14:paraId="5E03B9FC" w14:textId="77777777" w:rsidR="00AF0E11" w:rsidRDefault="00AF0E11" w:rsidP="00AF0E11">
      <w:pPr>
        <w:pStyle w:val="Bezmezer"/>
        <w:numPr>
          <w:ilvl w:val="0"/>
          <w:numId w:val="6"/>
        </w:numPr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Pokud není v této smlouvě stanoveno jinak, řídí se právní vztahy z ní vyplývající příslušnými ustanoveními zákona č. 89/2012 Sb., občanský zákoník.</w:t>
      </w:r>
    </w:p>
    <w:p w14:paraId="5002E15F" w14:textId="77777777" w:rsidR="00AF0E11" w:rsidRDefault="00AF0E11" w:rsidP="00AF0E11">
      <w:pPr>
        <w:pStyle w:val="Bezmezer"/>
        <w:numPr>
          <w:ilvl w:val="0"/>
          <w:numId w:val="6"/>
        </w:numPr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Tato kupní smlouva obsahuje 3 (slovy: tři) strany textu.</w:t>
      </w:r>
    </w:p>
    <w:p w14:paraId="198CD7C6" w14:textId="77777777" w:rsidR="00AF0E11" w:rsidRDefault="00AF0E11" w:rsidP="00AF0E11">
      <w:pPr>
        <w:pStyle w:val="Bezmezer"/>
        <w:rPr>
          <w:rFonts w:ascii="Garamond" w:hAnsi="Garamond" w:cs="Arial"/>
        </w:rPr>
      </w:pPr>
    </w:p>
    <w:p w14:paraId="4B3E8DBD" w14:textId="77777777" w:rsidR="00AF0E11" w:rsidRDefault="00AF0E11" w:rsidP="00AF0E11">
      <w:pPr>
        <w:pStyle w:val="Vlastntextsmlouvy"/>
        <w:rPr>
          <w:rFonts w:ascii="Garamond" w:hAnsi="Garamond"/>
          <w:szCs w:val="24"/>
        </w:rPr>
      </w:pPr>
    </w:p>
    <w:p w14:paraId="39D05816" w14:textId="77777777" w:rsidR="00AF0E11" w:rsidRDefault="00AF0E11" w:rsidP="00AF0E11">
      <w:pPr>
        <w:pStyle w:val="Vlastntextsmlouvy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V Praze dne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V ……</w:t>
      </w:r>
      <w:proofErr w:type="gramStart"/>
      <w:r>
        <w:rPr>
          <w:rFonts w:ascii="Garamond" w:hAnsi="Garamond"/>
          <w:szCs w:val="24"/>
        </w:rPr>
        <w:t>…….</w:t>
      </w:r>
      <w:proofErr w:type="gramEnd"/>
      <w:r>
        <w:rPr>
          <w:rFonts w:ascii="Garamond" w:hAnsi="Garamond"/>
          <w:szCs w:val="24"/>
        </w:rPr>
        <w:t>….. dne ……</w:t>
      </w:r>
      <w:proofErr w:type="gramStart"/>
      <w:r>
        <w:rPr>
          <w:rFonts w:ascii="Garamond" w:hAnsi="Garamond"/>
          <w:szCs w:val="24"/>
        </w:rPr>
        <w:t>…….</w:t>
      </w:r>
      <w:proofErr w:type="gramEnd"/>
      <w:r>
        <w:rPr>
          <w:rFonts w:ascii="Garamond" w:hAnsi="Garamond"/>
          <w:szCs w:val="24"/>
        </w:rPr>
        <w:t xml:space="preserve">.                                                 </w:t>
      </w:r>
    </w:p>
    <w:p w14:paraId="08D02853" w14:textId="77777777" w:rsidR="00AF0E11" w:rsidRDefault="00AF0E11" w:rsidP="00AF0E11">
      <w:pPr>
        <w:rPr>
          <w:rFonts w:cs="Arial"/>
          <w:szCs w:val="24"/>
        </w:rPr>
      </w:pPr>
    </w:p>
    <w:p w14:paraId="34A7B3F2" w14:textId="77777777" w:rsidR="00AF0E11" w:rsidRDefault="00AF0E11" w:rsidP="00AF0E11">
      <w:pPr>
        <w:rPr>
          <w:rFonts w:cs="Arial"/>
          <w:szCs w:val="24"/>
        </w:rPr>
      </w:pPr>
      <w:r>
        <w:rPr>
          <w:rFonts w:cs="Arial"/>
          <w:szCs w:val="24"/>
        </w:rPr>
        <w:t>za prodávajícího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za kupujícího</w:t>
      </w:r>
    </w:p>
    <w:p w14:paraId="20AF22CF" w14:textId="77777777" w:rsidR="00AF0E11" w:rsidRDefault="00AF0E11" w:rsidP="00AF0E11">
      <w:pPr>
        <w:rPr>
          <w:rFonts w:cs="Arial"/>
          <w:szCs w:val="24"/>
        </w:rPr>
      </w:pPr>
    </w:p>
    <w:p w14:paraId="79D71525" w14:textId="77777777" w:rsidR="00AF0E11" w:rsidRDefault="00AF0E11" w:rsidP="00AF0E11">
      <w:pPr>
        <w:rPr>
          <w:rFonts w:cs="Arial"/>
          <w:szCs w:val="24"/>
        </w:rPr>
      </w:pPr>
    </w:p>
    <w:p w14:paraId="4B532440" w14:textId="77777777" w:rsidR="00AF0E11" w:rsidRDefault="00AF0E11" w:rsidP="00AF0E11">
      <w:pPr>
        <w:rPr>
          <w:rFonts w:cs="Arial"/>
          <w:szCs w:val="24"/>
        </w:rPr>
      </w:pPr>
    </w:p>
    <w:p w14:paraId="4FA2962C" w14:textId="77777777" w:rsidR="00AF0E11" w:rsidRDefault="00AF0E11" w:rsidP="00AF0E11">
      <w:pPr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___________________________ </w:t>
      </w:r>
    </w:p>
    <w:p w14:paraId="2B67F78B" w14:textId="77777777" w:rsidR="00AF0E11" w:rsidRDefault="00AF0E11" w:rsidP="00AF0E11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    Mgr. Lenka Eliášová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          </w:t>
      </w:r>
    </w:p>
    <w:p w14:paraId="4E905601" w14:textId="77777777" w:rsidR="00AF0E11" w:rsidRDefault="00AF0E11" w:rsidP="00AF0E11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          předsedkyně</w:t>
      </w:r>
    </w:p>
    <w:p w14:paraId="12403B49" w14:textId="77777777" w:rsidR="00AF0E11" w:rsidRDefault="00AF0E11" w:rsidP="00AF0E11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Obvodního soudu pro Prahu 5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</w:t>
      </w:r>
    </w:p>
    <w:p w14:paraId="452F079B" w14:textId="77777777" w:rsidR="00AF0E11" w:rsidRDefault="00AF0E11" w:rsidP="00AF0E11">
      <w:pPr>
        <w:rPr>
          <w:szCs w:val="24"/>
        </w:rPr>
      </w:pPr>
    </w:p>
    <w:p w14:paraId="3843A5F8" w14:textId="77777777" w:rsidR="00AF0E11" w:rsidRDefault="00AF0E11" w:rsidP="00AF0E11">
      <w:pPr>
        <w:rPr>
          <w:szCs w:val="24"/>
        </w:rPr>
      </w:pPr>
    </w:p>
    <w:p w14:paraId="4DF7DF60" w14:textId="77777777" w:rsidR="00C61340" w:rsidRDefault="00C61340"/>
    <w:sectPr w:rsidR="00C6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566"/>
    <w:multiLevelType w:val="hybridMultilevel"/>
    <w:tmpl w:val="FDE25FC2"/>
    <w:lvl w:ilvl="0" w:tplc="9432AB80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9E510E"/>
    <w:multiLevelType w:val="hybridMultilevel"/>
    <w:tmpl w:val="B5C62570"/>
    <w:lvl w:ilvl="0" w:tplc="9432AB80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698"/>
    <w:multiLevelType w:val="hybridMultilevel"/>
    <w:tmpl w:val="2A30C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2E2E"/>
    <w:multiLevelType w:val="hybridMultilevel"/>
    <w:tmpl w:val="9222B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E728F"/>
    <w:multiLevelType w:val="hybridMultilevel"/>
    <w:tmpl w:val="6F14C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A46C1"/>
    <w:multiLevelType w:val="hybridMultilevel"/>
    <w:tmpl w:val="EFB6B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82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96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134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9671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974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4054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11"/>
    <w:rsid w:val="00002C4E"/>
    <w:rsid w:val="008931BE"/>
    <w:rsid w:val="00AF0E11"/>
    <w:rsid w:val="00C6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3807"/>
  <w15:chartTrackingRefBased/>
  <w15:docId w15:val="{666BE7FC-99D2-4547-83D0-801F508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E11"/>
    <w:pPr>
      <w:spacing w:after="120" w:line="240" w:lineRule="auto"/>
      <w:jc w:val="both"/>
    </w:pPr>
    <w:rPr>
      <w:rFonts w:ascii="Garamond" w:eastAsia="Calibri" w:hAnsi="Garamond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F0E11"/>
    <w:pPr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/>
      <w:b/>
      <w:bCs/>
      <w:szCs w:val="23"/>
      <w:lang w:eastAsia="cs-CZ"/>
    </w:rPr>
  </w:style>
  <w:style w:type="character" w:customStyle="1" w:styleId="NzevChar">
    <w:name w:val="Název Char"/>
    <w:basedOn w:val="Standardnpsmoodstavce"/>
    <w:link w:val="Nzev"/>
    <w:rsid w:val="00AF0E11"/>
    <w:rPr>
      <w:rFonts w:ascii="Times New Roman" w:eastAsia="Times New Roman" w:hAnsi="Times New Roman" w:cs="Times New Roman"/>
      <w:b/>
      <w:bCs/>
      <w:kern w:val="0"/>
      <w:sz w:val="24"/>
      <w:szCs w:val="23"/>
      <w:lang w:eastAsia="cs-CZ"/>
      <w14:ligatures w14:val="none"/>
    </w:rPr>
  </w:style>
  <w:style w:type="paragraph" w:styleId="Zkladntext">
    <w:name w:val="Body Text"/>
    <w:basedOn w:val="Normln"/>
    <w:link w:val="ZkladntextChar1"/>
    <w:semiHidden/>
    <w:unhideWhenUsed/>
    <w:rsid w:val="00AF0E11"/>
    <w:rPr>
      <w:rFonts w:ascii="Tahoma" w:eastAsia="Times New Roman" w:hAnsi="Tahoma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AF0E11"/>
    <w:rPr>
      <w:rFonts w:ascii="Garamond" w:eastAsia="Calibri" w:hAnsi="Garamond" w:cs="Times New Roman"/>
      <w:kern w:val="0"/>
      <w:sz w:val="24"/>
      <w14:ligatures w14:val="none"/>
    </w:rPr>
  </w:style>
  <w:style w:type="paragraph" w:styleId="Bezmezer">
    <w:name w:val="No Spacing"/>
    <w:uiPriority w:val="1"/>
    <w:qFormat/>
    <w:rsid w:val="00AF0E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nek">
    <w:name w:val="Článek"/>
    <w:rsid w:val="00AF0E11"/>
    <w:pPr>
      <w:widowControl w:val="0"/>
      <w:spacing w:before="240" w:after="120" w:line="240" w:lineRule="auto"/>
      <w:contextualSpacing/>
      <w:jc w:val="center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VlastntextsmlouvyChar">
    <w:name w:val="Vlastní text smlouvy Char"/>
    <w:link w:val="Vlastntextsmlouvy"/>
    <w:locked/>
    <w:rsid w:val="00AF0E11"/>
    <w:rPr>
      <w:rFonts w:ascii="Arial" w:hAnsi="Arial" w:cs="Arial"/>
      <w:sz w:val="24"/>
    </w:rPr>
  </w:style>
  <w:style w:type="paragraph" w:customStyle="1" w:styleId="Vlastntextsmlouvy">
    <w:name w:val="Vlastní text smlouvy"/>
    <w:link w:val="VlastntextsmlouvyChar"/>
    <w:rsid w:val="00AF0E11"/>
    <w:pPr>
      <w:widowControl w:val="0"/>
      <w:spacing w:before="120" w:after="120" w:line="240" w:lineRule="auto"/>
      <w:jc w:val="both"/>
    </w:pPr>
    <w:rPr>
      <w:rFonts w:ascii="Arial" w:hAnsi="Arial" w:cs="Arial"/>
      <w:sz w:val="24"/>
    </w:rPr>
  </w:style>
  <w:style w:type="paragraph" w:customStyle="1" w:styleId="NormlnIMP">
    <w:name w:val="Normální_IMP"/>
    <w:basedOn w:val="Normln"/>
    <w:rsid w:val="00AF0E11"/>
    <w:pPr>
      <w:suppressAutoHyphens/>
      <w:spacing w:after="0" w:line="228" w:lineRule="auto"/>
      <w:jc w:val="left"/>
    </w:pPr>
    <w:rPr>
      <w:rFonts w:ascii="Times New Roman" w:eastAsia="Times New Roman" w:hAnsi="Times New Roman"/>
      <w:szCs w:val="20"/>
      <w:lang w:eastAsia="cs-CZ"/>
    </w:rPr>
  </w:style>
  <w:style w:type="paragraph" w:customStyle="1" w:styleId="lneknetun">
    <w:name w:val="Článek netučný"/>
    <w:rsid w:val="00AF0E11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iCs/>
      <w:kern w:val="0"/>
      <w:sz w:val="24"/>
      <w:szCs w:val="20"/>
      <w:lang w:eastAsia="cs-CZ"/>
      <w14:ligatures w14:val="none"/>
    </w:rPr>
  </w:style>
  <w:style w:type="character" w:customStyle="1" w:styleId="ZdraznnvtextuChar">
    <w:name w:val="Zdůraznění v textu Char"/>
    <w:link w:val="Zdraznnvtextu"/>
    <w:locked/>
    <w:rsid w:val="00AF0E11"/>
    <w:rPr>
      <w:rFonts w:ascii="Arial" w:hAnsi="Arial" w:cs="Arial"/>
      <w:b/>
      <w:sz w:val="24"/>
      <w:szCs w:val="24"/>
    </w:rPr>
  </w:style>
  <w:style w:type="paragraph" w:customStyle="1" w:styleId="Zdraznnvtextu">
    <w:name w:val="Zdůraznění v textu"/>
    <w:basedOn w:val="Vlastntextsmlouvy"/>
    <w:next w:val="Vlastntextsmlouvy"/>
    <w:link w:val="ZdraznnvtextuChar"/>
    <w:rsid w:val="00AF0E11"/>
    <w:rPr>
      <w:b/>
      <w:szCs w:val="24"/>
    </w:rPr>
  </w:style>
  <w:style w:type="paragraph" w:customStyle="1" w:styleId="Podnzev">
    <w:name w:val="Podnázev"/>
    <w:rsid w:val="00AF0E11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paragraph" w:customStyle="1" w:styleId="Bodytextu">
    <w:name w:val="Body textu"/>
    <w:basedOn w:val="Vlastntextsmlouvy"/>
    <w:rsid w:val="00AF0E11"/>
    <w:pPr>
      <w:spacing w:before="0" w:after="0"/>
    </w:pPr>
    <w:rPr>
      <w:sz w:val="20"/>
    </w:rPr>
  </w:style>
  <w:style w:type="paragraph" w:customStyle="1" w:styleId="Import6">
    <w:name w:val="Import 6"/>
    <w:rsid w:val="00AF0E11"/>
    <w:pPr>
      <w:tabs>
        <w:tab w:val="left" w:pos="2520"/>
      </w:tabs>
      <w:spacing w:after="0" w:line="240" w:lineRule="auto"/>
      <w:jc w:val="both"/>
    </w:pPr>
    <w:rPr>
      <w:rFonts w:ascii="Avinion" w:eastAsia="Times New Roman" w:hAnsi="Avinion" w:cs="Times New Roman"/>
      <w:kern w:val="0"/>
      <w:sz w:val="24"/>
      <w:szCs w:val="20"/>
      <w:lang w:val="en-US" w:eastAsia="cs-CZ"/>
      <w14:ligatures w14:val="none"/>
    </w:rPr>
  </w:style>
  <w:style w:type="character" w:customStyle="1" w:styleId="ZkladntextChar1">
    <w:name w:val="Základní text Char1"/>
    <w:link w:val="Zkladntext"/>
    <w:semiHidden/>
    <w:locked/>
    <w:rsid w:val="00AF0E11"/>
    <w:rPr>
      <w:rFonts w:ascii="Tahoma" w:eastAsia="Times New Roman" w:hAnsi="Tahoma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Ficencová Dana</dc:creator>
  <cp:keywords/>
  <dc:description/>
  <cp:lastModifiedBy>Ficencová Dana</cp:lastModifiedBy>
  <cp:revision>1</cp:revision>
  <dcterms:created xsi:type="dcterms:W3CDTF">2024-11-15T06:58:00Z</dcterms:created>
  <dcterms:modified xsi:type="dcterms:W3CDTF">2024-11-15T07:57:00Z</dcterms:modified>
</cp:coreProperties>
</file>